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262C44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262C4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FC5B2B" w:rsidRPr="00262C44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262C4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FC5B2B" w:rsidRPr="00262C44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262C4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FC5B2B" w:rsidRPr="00262C44" w:rsidRDefault="0090068A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30</w:t>
      </w:r>
      <w:r w:rsidR="00FC5B2B" w:rsidRPr="00262C4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FC5B2B" w:rsidRPr="00262C4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262C4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0068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23/30-5735</w:t>
      </w:r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90068A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20 </w:t>
      </w:r>
      <w:r w:rsidR="00FC5B2B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FC5B2B" w:rsidRDefault="00FC5B2B" w:rsidP="00FC5B2B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8"/>
          <w:lang w:eastAsia="ru-RU"/>
        </w:rPr>
      </w:pPr>
      <w:r w:rsidRPr="00B45845">
        <w:rPr>
          <w:rFonts w:ascii="Century" w:hAnsi="Century"/>
          <w:b/>
          <w:bCs/>
          <w:iCs/>
          <w:color w:val="000000"/>
          <w:sz w:val="24"/>
          <w:szCs w:val="28"/>
          <w:lang w:eastAsia="ru-RU"/>
        </w:rPr>
        <w:t xml:space="preserve">Про </w:t>
      </w:r>
      <w:r w:rsidRPr="00FC5B2B">
        <w:rPr>
          <w:rFonts w:ascii="Century" w:hAnsi="Century"/>
          <w:b/>
          <w:bCs/>
          <w:iCs/>
          <w:color w:val="000000"/>
          <w:sz w:val="24"/>
          <w:szCs w:val="28"/>
          <w:lang w:eastAsia="ru-RU"/>
        </w:rPr>
        <w:t xml:space="preserve">затвердження технічної документації з нормативної грошової оцінки земельної ділянки, площею </w:t>
      </w:r>
      <w:r>
        <w:rPr>
          <w:rFonts w:ascii="Century" w:hAnsi="Century"/>
          <w:b/>
          <w:bCs/>
          <w:iCs/>
          <w:color w:val="000000"/>
          <w:sz w:val="24"/>
          <w:szCs w:val="28"/>
          <w:lang w:eastAsia="ru-RU"/>
        </w:rPr>
        <w:t xml:space="preserve">1,3545 </w:t>
      </w:r>
      <w:r w:rsidRPr="00FC5B2B">
        <w:rPr>
          <w:rFonts w:ascii="Century" w:hAnsi="Century"/>
          <w:b/>
          <w:bCs/>
          <w:iCs/>
          <w:color w:val="000000"/>
          <w:sz w:val="24"/>
          <w:szCs w:val="28"/>
          <w:lang w:eastAsia="ru-RU"/>
        </w:rPr>
        <w:t>га, право оренди якої пропонується для продажу на земельних торгах (аукціоні)</w:t>
      </w:r>
      <w:r>
        <w:rPr>
          <w:rFonts w:ascii="Century" w:hAnsi="Century"/>
          <w:b/>
          <w:bCs/>
          <w:iCs/>
          <w:color w:val="000000"/>
          <w:sz w:val="24"/>
          <w:szCs w:val="28"/>
          <w:lang w:eastAsia="ru-RU"/>
        </w:rPr>
        <w:t xml:space="preserve"> для рибогосподарських потреб (КВЦПЗ 10.07), </w:t>
      </w:r>
      <w:r w:rsidRPr="00FC5B2B">
        <w:rPr>
          <w:rFonts w:ascii="Century" w:hAnsi="Century"/>
          <w:b/>
          <w:bCs/>
          <w:iCs/>
          <w:color w:val="000000"/>
          <w:sz w:val="24"/>
          <w:szCs w:val="28"/>
          <w:lang w:eastAsia="ru-RU"/>
        </w:rPr>
        <w:t xml:space="preserve">що розташована </w:t>
      </w:r>
      <w:r>
        <w:rPr>
          <w:rFonts w:ascii="Century" w:hAnsi="Century"/>
          <w:b/>
          <w:bCs/>
          <w:iCs/>
          <w:color w:val="000000"/>
          <w:sz w:val="24"/>
          <w:szCs w:val="28"/>
          <w:lang w:eastAsia="ru-RU"/>
        </w:rPr>
        <w:t xml:space="preserve">на території Городоцької міської ради, </w:t>
      </w:r>
      <w:r w:rsidRPr="00FC5B2B">
        <w:rPr>
          <w:rFonts w:ascii="Century" w:hAnsi="Century"/>
          <w:b/>
          <w:bCs/>
          <w:iCs/>
          <w:color w:val="000000"/>
          <w:sz w:val="24"/>
          <w:szCs w:val="28"/>
          <w:lang w:eastAsia="ru-RU"/>
        </w:rPr>
        <w:t>кадастровий номер: 4620910100:21:000:0014</w:t>
      </w:r>
    </w:p>
    <w:p w:rsidR="00FC5B2B" w:rsidRDefault="00FC5B2B" w:rsidP="00FC5B2B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технічну документацію </w:t>
      </w: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ТзОВ «</w:t>
      </w:r>
      <w:proofErr w:type="spellStart"/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Західземлепроект</w:t>
      </w:r>
      <w:proofErr w:type="spellEnd"/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» на замовлення ПП «</w:t>
      </w:r>
      <w:proofErr w:type="spellStart"/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Сомгіз</w:t>
      </w:r>
      <w:proofErr w:type="spellEnd"/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»,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1265F5" w:rsidRDefault="001265F5" w:rsidP="0090068A">
      <w:pPr>
        <w:suppressAutoHyphens/>
        <w:autoSpaceDE w:val="0"/>
        <w:autoSpaceDN w:val="0"/>
        <w:adjustRightInd w:val="0"/>
        <w:spacing w:after="0" w:line="252" w:lineRule="auto"/>
        <w:ind w:right="-2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1. Затвердити технічну документацію з нормативної грошової оцінки земельної ділянки,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площею 1,3545 га, право оренди якої пропонується для продажу на земельних торгах (аукціоні) для рибогосподарських потреб (КВЦПЗ 10.07), що розташована на території Городоцької міської ради, кадастровий номер: 4620910100:21:000:0014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розроблену ТзОВ «</w:t>
      </w:r>
      <w:proofErr w:type="spellStart"/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Західземлепроект</w:t>
      </w:r>
      <w:proofErr w:type="spellEnd"/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»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на замовлення ПП «</w:t>
      </w:r>
      <w:proofErr w:type="spellStart"/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Сомгіз</w:t>
      </w:r>
      <w:proofErr w:type="spellEnd"/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».</w:t>
      </w:r>
    </w:p>
    <w:p w:rsidR="00FC5B2B" w:rsidRPr="00B45845" w:rsidRDefault="001265F5" w:rsidP="0090068A">
      <w:pPr>
        <w:suppressAutoHyphens/>
        <w:autoSpaceDE w:val="0"/>
        <w:autoSpaceDN w:val="0"/>
        <w:adjustRightInd w:val="0"/>
        <w:spacing w:after="0" w:line="252" w:lineRule="auto"/>
        <w:ind w:right="-2"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2. Нормативна грошова оцінка земельної ділянки</w:t>
      </w:r>
      <w:r w:rsidRPr="001265F5">
        <w:t xml:space="preserve">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1,3545 га, право оренди якої пропонується для продажу на земельних торгах (аукціоні) для рибогосподарських потреб (КВЦПЗ 10.07), що розташована на території Городоцької міської ради, кадастровий 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номер: 4620910100:21:000:0014,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становить 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32593,79 грн (тридцять дві тисячі п’ятсот дев’яносто три гривні, 79 копійок).</w:t>
      </w:r>
    </w:p>
    <w:p w:rsidR="00FC5B2B" w:rsidRPr="00B45845" w:rsidRDefault="00350372" w:rsidP="0090068A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).</w:t>
      </w:r>
    </w:p>
    <w:p w:rsidR="00FC5B2B" w:rsidRPr="00B45845" w:rsidRDefault="00FC5B2B" w:rsidP="00FC5B2B">
      <w:pPr>
        <w:suppressAutoHyphens/>
        <w:autoSpaceDE w:val="0"/>
        <w:autoSpaceDN w:val="0"/>
        <w:adjustRightInd w:val="0"/>
        <w:spacing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FC5B2B" w:rsidRPr="00B45845" w:rsidRDefault="00FC5B2B" w:rsidP="0090068A">
      <w:pPr>
        <w:tabs>
          <w:tab w:val="left" w:pos="851"/>
        </w:tabs>
        <w:autoSpaceDE w:val="0"/>
        <w:autoSpaceDN w:val="0"/>
        <w:spacing w:after="0" w:line="240" w:lineRule="auto"/>
        <w:contextualSpacing/>
        <w:jc w:val="both"/>
        <w:rPr>
          <w:rFonts w:ascii="Century" w:eastAsia="MS Mincho" w:hAnsi="Century" w:cs="Times New Roman"/>
          <w:sz w:val="24"/>
          <w:szCs w:val="28"/>
          <w:lang w:eastAsia="ja-JP"/>
        </w:rPr>
      </w:pPr>
      <w:bookmarkStart w:id="2" w:name="_Hlk56871221"/>
      <w:r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</w:t>
      </w:r>
      <w:bookmarkStart w:id="3" w:name="_GoBack"/>
      <w:bookmarkEnd w:id="3"/>
    </w:p>
    <w:bookmarkEnd w:id="2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265F5"/>
    <w:rsid w:val="00350372"/>
    <w:rsid w:val="00404E6A"/>
    <w:rsid w:val="0090068A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D9C8E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1296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2023-04-24T13:36:00Z</cp:lastPrinted>
  <dcterms:created xsi:type="dcterms:W3CDTF">2023-03-30T05:25:00Z</dcterms:created>
  <dcterms:modified xsi:type="dcterms:W3CDTF">2023-04-24T13:42:00Z</dcterms:modified>
</cp:coreProperties>
</file>